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69" w:rsidRDefault="00391869" w:rsidP="00C76C5E">
      <w:pPr>
        <w:jc w:val="center"/>
        <w:rPr>
          <w:rFonts w:ascii="Arial" w:hAnsi="Arial" w:cs="Arial"/>
          <w:b/>
          <w:u w:val="single"/>
        </w:rPr>
      </w:pPr>
    </w:p>
    <w:p w:rsidR="00FB5998" w:rsidRDefault="00C76C5E" w:rsidP="00C76C5E">
      <w:pPr>
        <w:jc w:val="center"/>
        <w:rPr>
          <w:rFonts w:ascii="Arial" w:hAnsi="Arial" w:cs="Arial"/>
          <w:b/>
          <w:u w:val="single"/>
        </w:rPr>
      </w:pPr>
      <w:r w:rsidRPr="00C76C5E">
        <w:rPr>
          <w:rFonts w:ascii="Arial" w:hAnsi="Arial" w:cs="Arial"/>
          <w:b/>
          <w:u w:val="single"/>
        </w:rPr>
        <w:t xml:space="preserve">Der asiatisch-pazifische Raum - plattentektonische und </w:t>
      </w:r>
      <w:proofErr w:type="spellStart"/>
      <w:r w:rsidRPr="00C76C5E">
        <w:rPr>
          <w:rFonts w:ascii="Arial" w:hAnsi="Arial" w:cs="Arial"/>
          <w:b/>
          <w:u w:val="single"/>
        </w:rPr>
        <w:t>monsunale</w:t>
      </w:r>
      <w:proofErr w:type="spellEnd"/>
      <w:r w:rsidRPr="00C76C5E">
        <w:rPr>
          <w:rFonts w:ascii="Arial" w:hAnsi="Arial" w:cs="Arial"/>
          <w:b/>
          <w:u w:val="single"/>
        </w:rPr>
        <w:t xml:space="preserve"> Beeinflussung</w:t>
      </w:r>
    </w:p>
    <w:p w:rsidR="00610FDE" w:rsidRDefault="00610FDE" w:rsidP="00C76C5E">
      <w:pPr>
        <w:rPr>
          <w:rFonts w:ascii="Arial" w:hAnsi="Arial" w:cs="Arial"/>
          <w:sz w:val="20"/>
          <w:szCs w:val="20"/>
          <w:u w:val="single"/>
        </w:rPr>
      </w:pPr>
    </w:p>
    <w:p w:rsidR="00C76C5E" w:rsidRDefault="00C76C5E" w:rsidP="00C76C5E">
      <w:pPr>
        <w:rPr>
          <w:rFonts w:ascii="Arial" w:hAnsi="Arial" w:cs="Arial"/>
          <w:sz w:val="20"/>
          <w:szCs w:val="20"/>
          <w:u w:val="single"/>
        </w:rPr>
      </w:pPr>
      <w:r w:rsidRPr="00C76C5E">
        <w:rPr>
          <w:rFonts w:ascii="Arial" w:hAnsi="Arial" w:cs="Arial"/>
          <w:sz w:val="20"/>
          <w:szCs w:val="20"/>
          <w:u w:val="single"/>
        </w:rPr>
        <w:t>Plattentektonische Beeinflussung des Raumes</w:t>
      </w:r>
    </w:p>
    <w:p w:rsidR="00C76C5E" w:rsidRDefault="00C76C5E" w:rsidP="00C76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Ordne den asiatisch-pazifischen Raum aus plattentektonischer Sicht ein. (Plattenbezeichnungen, Bewegungsrichtungen, Plattengeschwindigkeiten, geotektonische Auswirkungen).</w:t>
      </w:r>
    </w:p>
    <w:p w:rsidR="00391869" w:rsidRDefault="00391869" w:rsidP="00C76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Erkläre die Bezeichnung „Pazifischer Feuerring“.</w:t>
      </w:r>
    </w:p>
    <w:p w:rsidR="00C76C5E" w:rsidRDefault="00C76C5E" w:rsidP="00C76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Analysiere die Auswirkungen des Tohoku-Bebens von 2011 auf Japans Ostküste</w:t>
      </w:r>
      <w:r w:rsidR="003B162E">
        <w:rPr>
          <w:rFonts w:ascii="Arial" w:hAnsi="Arial" w:cs="Arial"/>
          <w:sz w:val="20"/>
          <w:szCs w:val="20"/>
        </w:rPr>
        <w:t>. Beziehe die</w:t>
      </w:r>
      <w:r>
        <w:rPr>
          <w:rFonts w:ascii="Arial" w:hAnsi="Arial" w:cs="Arial"/>
          <w:sz w:val="20"/>
          <w:szCs w:val="20"/>
        </w:rPr>
        <w:t xml:space="preserve"> Nuklearkatastrophe</w:t>
      </w:r>
      <w:r w:rsidR="003B162E">
        <w:rPr>
          <w:rFonts w:ascii="Arial" w:hAnsi="Arial" w:cs="Arial"/>
          <w:sz w:val="20"/>
          <w:szCs w:val="20"/>
        </w:rPr>
        <w:t xml:space="preserve"> von Fukushima mit ein</w:t>
      </w:r>
      <w:r>
        <w:rPr>
          <w:rFonts w:ascii="Arial" w:hAnsi="Arial" w:cs="Arial"/>
          <w:sz w:val="20"/>
          <w:szCs w:val="20"/>
        </w:rPr>
        <w:t>.</w:t>
      </w:r>
    </w:p>
    <w:p w:rsidR="00610FDE" w:rsidRDefault="00610FDE" w:rsidP="00C76C5E">
      <w:pPr>
        <w:rPr>
          <w:rFonts w:ascii="Arial" w:hAnsi="Arial" w:cs="Arial"/>
          <w:sz w:val="20"/>
          <w:szCs w:val="20"/>
          <w:u w:val="single"/>
        </w:rPr>
      </w:pPr>
    </w:p>
    <w:p w:rsidR="00C76C5E" w:rsidRPr="00C76C5E" w:rsidRDefault="00C76C5E" w:rsidP="00C76C5E">
      <w:pPr>
        <w:rPr>
          <w:rFonts w:ascii="Arial" w:hAnsi="Arial" w:cs="Arial"/>
          <w:sz w:val="20"/>
          <w:szCs w:val="20"/>
          <w:u w:val="single"/>
        </w:rPr>
      </w:pPr>
      <w:r w:rsidRPr="00C76C5E">
        <w:rPr>
          <w:rFonts w:ascii="Arial" w:hAnsi="Arial" w:cs="Arial"/>
          <w:sz w:val="20"/>
          <w:szCs w:val="20"/>
          <w:u w:val="single"/>
        </w:rPr>
        <w:t>Klimageographische Beeinflussung des Raumes</w:t>
      </w:r>
    </w:p>
    <w:p w:rsidR="001C52B5" w:rsidRDefault="00C76C5E" w:rsidP="00C76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Ordne vergleichend in Tabellenform die Stationen </w:t>
      </w:r>
      <w:r w:rsidR="001C52B5">
        <w:rPr>
          <w:rFonts w:ascii="Arial" w:hAnsi="Arial" w:cs="Arial"/>
          <w:sz w:val="20"/>
          <w:szCs w:val="20"/>
        </w:rPr>
        <w:t>Nordkamtschatka</w:t>
      </w:r>
      <w:r w:rsidR="00391869">
        <w:rPr>
          <w:rFonts w:ascii="Arial" w:hAnsi="Arial" w:cs="Arial"/>
          <w:sz w:val="20"/>
          <w:szCs w:val="20"/>
        </w:rPr>
        <w:t xml:space="preserve"> (Russland)</w:t>
      </w:r>
      <w:r w:rsidR="001C52B5">
        <w:rPr>
          <w:rFonts w:ascii="Arial" w:hAnsi="Arial" w:cs="Arial"/>
          <w:sz w:val="20"/>
          <w:szCs w:val="20"/>
        </w:rPr>
        <w:t>, Hokkaido</w:t>
      </w:r>
      <w:r w:rsidR="00391869">
        <w:rPr>
          <w:rFonts w:ascii="Arial" w:hAnsi="Arial" w:cs="Arial"/>
          <w:sz w:val="20"/>
          <w:szCs w:val="20"/>
        </w:rPr>
        <w:t xml:space="preserve"> (Japan)</w:t>
      </w:r>
      <w:r w:rsidR="001C52B5">
        <w:rPr>
          <w:rFonts w:ascii="Arial" w:hAnsi="Arial" w:cs="Arial"/>
          <w:sz w:val="20"/>
          <w:szCs w:val="20"/>
        </w:rPr>
        <w:t xml:space="preserve">, Taiwan, Yichang (China) und Pontianak (Indonesien) </w:t>
      </w:r>
      <w:r>
        <w:rPr>
          <w:rFonts w:ascii="Arial" w:hAnsi="Arial" w:cs="Arial"/>
          <w:sz w:val="20"/>
          <w:szCs w:val="20"/>
        </w:rPr>
        <w:t>in die Klimaklassifikation von S/F ein. Beachte alle Klimaschlüssel.</w:t>
      </w:r>
      <w:r w:rsidR="001C52B5">
        <w:rPr>
          <w:rFonts w:ascii="Arial" w:hAnsi="Arial" w:cs="Arial"/>
          <w:sz w:val="20"/>
          <w:szCs w:val="20"/>
        </w:rPr>
        <w:t xml:space="preserve"> Formuliere ein Fazit</w:t>
      </w:r>
      <w:r w:rsidR="003B162E">
        <w:rPr>
          <w:rFonts w:ascii="Arial" w:hAnsi="Arial" w:cs="Arial"/>
          <w:sz w:val="20"/>
          <w:szCs w:val="20"/>
        </w:rPr>
        <w:t xml:space="preserve"> mit Gemeinsamkeiten und Unterschieden</w:t>
      </w:r>
      <w:r w:rsidR="001C52B5">
        <w:rPr>
          <w:rFonts w:ascii="Arial" w:hAnsi="Arial" w:cs="Arial"/>
          <w:sz w:val="20"/>
          <w:szCs w:val="20"/>
        </w:rPr>
        <w:t>.</w:t>
      </w:r>
    </w:p>
    <w:p w:rsidR="00C76C5E" w:rsidRDefault="001C52B5" w:rsidP="00C76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Erkläre sowohl die Entstehung der tropischen Monsunzirkulation als auch die Entstehung der außertropischen Monsunzirkulation. Erstelle graphische Darstellungen zur Erläuterung</w:t>
      </w:r>
      <w:r w:rsidR="00391869">
        <w:rPr>
          <w:rFonts w:ascii="Arial" w:hAnsi="Arial" w:cs="Arial"/>
          <w:sz w:val="20"/>
          <w:szCs w:val="20"/>
        </w:rPr>
        <w:t>. Leite Auswirkungen auf das Klima Indiens und Japans ab.</w:t>
      </w:r>
    </w:p>
    <w:p w:rsidR="00610FDE" w:rsidRDefault="00610FDE" w:rsidP="00C76C5E">
      <w:pPr>
        <w:rPr>
          <w:rFonts w:ascii="Arial" w:hAnsi="Arial" w:cs="Arial"/>
          <w:sz w:val="20"/>
          <w:szCs w:val="20"/>
          <w:u w:val="single"/>
        </w:rPr>
      </w:pPr>
    </w:p>
    <w:p w:rsidR="003B162E" w:rsidRPr="003B162E" w:rsidRDefault="003B162E" w:rsidP="00C76C5E">
      <w:pPr>
        <w:rPr>
          <w:rFonts w:ascii="Arial" w:hAnsi="Arial" w:cs="Arial"/>
          <w:sz w:val="20"/>
          <w:szCs w:val="20"/>
          <w:u w:val="single"/>
        </w:rPr>
      </w:pPr>
      <w:r w:rsidRPr="003B162E">
        <w:rPr>
          <w:rFonts w:ascii="Arial" w:hAnsi="Arial" w:cs="Arial"/>
          <w:sz w:val="20"/>
          <w:szCs w:val="20"/>
          <w:u w:val="single"/>
        </w:rPr>
        <w:t>Bewertung</w:t>
      </w:r>
    </w:p>
    <w:p w:rsidR="003B162E" w:rsidRDefault="003B162E" w:rsidP="00C76C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Schätze aus klimatischer und geotektonischer Sicht das Naturraumpotenzial des asiatisch-pazifischen Raumes für eine wirtschaftliche Nutzung ein.</w:t>
      </w:r>
    </w:p>
    <w:sectPr w:rsidR="003B162E" w:rsidSect="00C76C5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76C5E"/>
    <w:rsid w:val="00184EBB"/>
    <w:rsid w:val="001C52B5"/>
    <w:rsid w:val="00391869"/>
    <w:rsid w:val="003B162E"/>
    <w:rsid w:val="00610FDE"/>
    <w:rsid w:val="00A20F05"/>
    <w:rsid w:val="00C76C5E"/>
    <w:rsid w:val="00DD215C"/>
    <w:rsid w:val="00E86851"/>
    <w:rsid w:val="00FB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5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 Sedelky</dc:creator>
  <cp:lastModifiedBy>Olaf Sedelky</cp:lastModifiedBy>
  <cp:revision>2</cp:revision>
  <cp:lastPrinted>2018-09-22T08:38:00Z</cp:lastPrinted>
  <dcterms:created xsi:type="dcterms:W3CDTF">2018-09-22T07:55:00Z</dcterms:created>
  <dcterms:modified xsi:type="dcterms:W3CDTF">2018-09-22T08:39:00Z</dcterms:modified>
</cp:coreProperties>
</file>